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796" w:rsidRDefault="004C56C4" w:rsidP="00426FBE">
      <w:pPr>
        <w:pStyle w:val="Heading1"/>
        <w:jc w:val="center"/>
      </w:pPr>
      <w:r>
        <w:t>НАРОДНО ЧИТАЛИЩЕ”СВЕТЛИНА-1960”С.МАЛЪК ДЕВЕСИЛ</w:t>
      </w:r>
    </w:p>
    <w:p w:rsidR="004C56C4" w:rsidRDefault="00426FBE" w:rsidP="00426FBE">
      <w:pPr>
        <w:pStyle w:val="Heading1"/>
        <w:jc w:val="center"/>
      </w:pPr>
      <w:r>
        <w:t>о</w:t>
      </w:r>
      <w:r w:rsidR="004C56C4">
        <w:t>бщ.Крумовград, обл.Кърджали</w:t>
      </w:r>
    </w:p>
    <w:p w:rsidR="004C56C4" w:rsidRDefault="004C56C4" w:rsidP="004C56C4">
      <w:pPr>
        <w:pStyle w:val="Heading1"/>
      </w:pPr>
    </w:p>
    <w:p w:rsidR="004C56C4" w:rsidRDefault="004C56C4" w:rsidP="00426FBE">
      <w:pPr>
        <w:pStyle w:val="Heading1"/>
        <w:jc w:val="center"/>
      </w:pPr>
      <w:r>
        <w:t>ПЛАН – ПРОГРАМА</w:t>
      </w:r>
    </w:p>
    <w:p w:rsidR="004C56C4" w:rsidRDefault="004C56C4" w:rsidP="00426FBE">
      <w:pPr>
        <w:pStyle w:val="Heading1"/>
        <w:jc w:val="center"/>
      </w:pPr>
      <w:r>
        <w:t>ЗА                                                                                                                                                   РАЗВИТИЕ НА ДЕЙНОСТТА НА НЧ”СВЕТЛИНА-1960”г.</w:t>
      </w:r>
    </w:p>
    <w:p w:rsidR="004C56C4" w:rsidRDefault="004C56C4" w:rsidP="00426FBE">
      <w:pPr>
        <w:pStyle w:val="Heading1"/>
        <w:jc w:val="center"/>
      </w:pPr>
      <w:r>
        <w:t>ЗА 2024 г.</w:t>
      </w:r>
    </w:p>
    <w:p w:rsidR="004C56C4" w:rsidRDefault="004C56C4" w:rsidP="004C56C4">
      <w:pPr>
        <w:pStyle w:val="Heading1"/>
      </w:pPr>
    </w:p>
    <w:p w:rsidR="004C56C4" w:rsidRDefault="004C56C4" w:rsidP="004C56C4">
      <w:pPr>
        <w:pStyle w:val="Heading1"/>
      </w:pPr>
      <w:r>
        <w:t>ВЪВЕДЕНИЕ:</w:t>
      </w:r>
    </w:p>
    <w:p w:rsidR="004C56C4" w:rsidRDefault="004C56C4" w:rsidP="004C56C4">
      <w:pPr>
        <w:pStyle w:val="Heading1"/>
        <w:rPr>
          <w:sz w:val="24"/>
          <w:szCs w:val="24"/>
        </w:rPr>
      </w:pPr>
      <w:r w:rsidRPr="004C56C4">
        <w:rPr>
          <w:sz w:val="24"/>
          <w:szCs w:val="24"/>
        </w:rPr>
        <w:t>Годишната програма за развитие на читалищната дейност през 2024 г. е съобразена с изискванията на чл.26а, ал.2 от Закона за народните читалища</w:t>
      </w:r>
      <w:r>
        <w:rPr>
          <w:sz w:val="24"/>
          <w:szCs w:val="24"/>
        </w:rPr>
        <w:t>.Изготвянето на Програмата за развитие на читалищната дейност през 2024г. цели обединяване на усилията за развитие и утвърждаване на читалището като важнаобществена институция.</w:t>
      </w:r>
    </w:p>
    <w:p w:rsidR="00F977BA" w:rsidRDefault="00F977BA" w:rsidP="00F977BA">
      <w:pPr>
        <w:pStyle w:val="Heading1"/>
        <w:rPr>
          <w:sz w:val="24"/>
          <w:szCs w:val="24"/>
        </w:rPr>
      </w:pPr>
      <w:r>
        <w:rPr>
          <w:sz w:val="24"/>
          <w:szCs w:val="24"/>
        </w:rPr>
        <w:t>Тя обобщава най-важните моменти в работата на читалището, приоритети, цели и задачи, които ще спомогнат за укрепването, модернизирането и развитието му в общодостъпно и желано място за местната общност.Ще се роботи за създаване на усилия за превръщането на институцията в информационно-образователен център,утвърждаващ ценностите на гражданското общество.</w:t>
      </w:r>
    </w:p>
    <w:p w:rsidR="00F977BA" w:rsidRDefault="00F977BA" w:rsidP="00F977BA"/>
    <w:p w:rsidR="00F977BA" w:rsidRDefault="00F977BA" w:rsidP="00F977BA">
      <w:pPr>
        <w:pStyle w:val="Heading1"/>
        <w:rPr>
          <w:sz w:val="24"/>
          <w:szCs w:val="24"/>
        </w:rPr>
      </w:pPr>
      <w:r>
        <w:rPr>
          <w:sz w:val="24"/>
          <w:szCs w:val="24"/>
        </w:rPr>
        <w:lastRenderedPageBreak/>
        <w:t>АНАЛИЗ НА СЪСТОЯНИЕТО НА ЧИТАЛИЩЕТО</w:t>
      </w:r>
    </w:p>
    <w:p w:rsidR="00F977BA" w:rsidRDefault="00F977BA" w:rsidP="00F977BA">
      <w:pPr>
        <w:pStyle w:val="Heading1"/>
        <w:rPr>
          <w:sz w:val="24"/>
          <w:szCs w:val="24"/>
        </w:rPr>
      </w:pPr>
      <w:r>
        <w:rPr>
          <w:sz w:val="24"/>
          <w:szCs w:val="24"/>
        </w:rPr>
        <w:t>На територията на с.Малък Девесил функционира само Народно читалище „Светлина-1960”.Читалището има изключително значение за укрепване,популяризиране и развитие на българската идентичност,традиционната култура и духовни ценности.</w:t>
      </w:r>
    </w:p>
    <w:p w:rsidR="00443D39" w:rsidRDefault="00443D39" w:rsidP="00443D39">
      <w:pPr>
        <w:pStyle w:val="Heading1"/>
        <w:rPr>
          <w:sz w:val="24"/>
          <w:szCs w:val="24"/>
        </w:rPr>
      </w:pPr>
      <w:r>
        <w:rPr>
          <w:sz w:val="24"/>
          <w:szCs w:val="24"/>
        </w:rPr>
        <w:t>1.Външната среда осигурява следните възможности:</w:t>
      </w:r>
    </w:p>
    <w:p w:rsidR="00443D39" w:rsidRDefault="00443D39" w:rsidP="00443D39">
      <w:pPr>
        <w:pStyle w:val="Heading1"/>
        <w:rPr>
          <w:sz w:val="24"/>
          <w:szCs w:val="24"/>
        </w:rPr>
      </w:pPr>
      <w:r>
        <w:rPr>
          <w:sz w:val="24"/>
          <w:szCs w:val="24"/>
        </w:rPr>
        <w:t xml:space="preserve">             Сътрудничество с:</w:t>
      </w:r>
    </w:p>
    <w:p w:rsidR="00443D39" w:rsidRDefault="00443D39" w:rsidP="00443D39">
      <w:pPr>
        <w:pStyle w:val="Heading1"/>
        <w:ind w:left="720"/>
        <w:rPr>
          <w:sz w:val="24"/>
          <w:szCs w:val="24"/>
        </w:rPr>
      </w:pPr>
      <w:r>
        <w:rPr>
          <w:sz w:val="24"/>
          <w:szCs w:val="24"/>
        </w:rPr>
        <w:t>-Община Крумовград</w:t>
      </w:r>
    </w:p>
    <w:p w:rsidR="00443D39" w:rsidRDefault="00443D39" w:rsidP="00443D39">
      <w:pPr>
        <w:pStyle w:val="Heading1"/>
        <w:rPr>
          <w:sz w:val="24"/>
          <w:szCs w:val="24"/>
        </w:rPr>
      </w:pPr>
      <w:r>
        <w:rPr>
          <w:sz w:val="24"/>
          <w:szCs w:val="24"/>
        </w:rPr>
        <w:t xml:space="preserve">          -Участие и работа по проекти, осигуряващи европейско и др. Финансиране.</w:t>
      </w:r>
    </w:p>
    <w:p w:rsidR="00443D39" w:rsidRDefault="00443D39" w:rsidP="00443D39">
      <w:pPr>
        <w:pStyle w:val="Heading1"/>
        <w:rPr>
          <w:sz w:val="24"/>
          <w:szCs w:val="24"/>
        </w:rPr>
      </w:pPr>
      <w:r>
        <w:rPr>
          <w:sz w:val="24"/>
          <w:szCs w:val="24"/>
        </w:rPr>
        <w:t>2.Кои са силните страни на вътрешната среда:</w:t>
      </w:r>
    </w:p>
    <w:p w:rsidR="00443D39" w:rsidRDefault="00443D39" w:rsidP="00443D39">
      <w:pPr>
        <w:pStyle w:val="Heading1"/>
        <w:rPr>
          <w:sz w:val="24"/>
          <w:szCs w:val="24"/>
        </w:rPr>
      </w:pPr>
      <w:r>
        <w:rPr>
          <w:sz w:val="24"/>
          <w:szCs w:val="24"/>
        </w:rPr>
        <w:t>-Щатен персонал,обезпечаващ читалищната дейност:                                                                                         -Наличие на библиотека в читалището:</w:t>
      </w:r>
      <w:r>
        <w:rPr>
          <w:sz w:val="24"/>
          <w:szCs w:val="24"/>
          <w:lang w:val="en-US"/>
        </w:rPr>
        <w:t xml:space="preserve">                                                                                                                                                   -</w:t>
      </w:r>
      <w:proofErr w:type="spellStart"/>
      <w:r>
        <w:rPr>
          <w:sz w:val="24"/>
          <w:szCs w:val="24"/>
          <w:lang w:val="en-US"/>
        </w:rPr>
        <w:t>Интерес</w:t>
      </w:r>
      <w:proofErr w:type="spellEnd"/>
      <w:r>
        <w:rPr>
          <w:sz w:val="24"/>
          <w:szCs w:val="24"/>
          <w:lang w:val="en-US"/>
        </w:rPr>
        <w:t xml:space="preserve"> </w:t>
      </w:r>
      <w:proofErr w:type="spellStart"/>
      <w:r>
        <w:rPr>
          <w:sz w:val="24"/>
          <w:szCs w:val="24"/>
          <w:lang w:val="en-US"/>
        </w:rPr>
        <w:t>към</w:t>
      </w:r>
      <w:proofErr w:type="spellEnd"/>
      <w:r>
        <w:rPr>
          <w:sz w:val="24"/>
          <w:szCs w:val="24"/>
          <w:lang w:val="en-US"/>
        </w:rPr>
        <w:t xml:space="preserve"> </w:t>
      </w:r>
      <w:proofErr w:type="spellStart"/>
      <w:r>
        <w:rPr>
          <w:sz w:val="24"/>
          <w:szCs w:val="24"/>
          <w:lang w:val="en-US"/>
        </w:rPr>
        <w:t>търсене</w:t>
      </w:r>
      <w:proofErr w:type="spellEnd"/>
      <w:r>
        <w:rPr>
          <w:sz w:val="24"/>
          <w:szCs w:val="24"/>
          <w:lang w:val="en-US"/>
        </w:rPr>
        <w:t xml:space="preserve"> и </w:t>
      </w:r>
      <w:proofErr w:type="spellStart"/>
      <w:r>
        <w:rPr>
          <w:sz w:val="24"/>
          <w:szCs w:val="24"/>
          <w:lang w:val="en-US"/>
        </w:rPr>
        <w:t>развиване</w:t>
      </w:r>
      <w:proofErr w:type="spellEnd"/>
      <w:r>
        <w:rPr>
          <w:sz w:val="24"/>
          <w:szCs w:val="24"/>
          <w:lang w:val="en-US"/>
        </w:rPr>
        <w:t xml:space="preserve"> </w:t>
      </w:r>
      <w:proofErr w:type="spellStart"/>
      <w:r>
        <w:rPr>
          <w:sz w:val="24"/>
          <w:szCs w:val="24"/>
          <w:lang w:val="en-US"/>
        </w:rPr>
        <w:t>на</w:t>
      </w:r>
      <w:proofErr w:type="spellEnd"/>
      <w:r>
        <w:rPr>
          <w:sz w:val="24"/>
          <w:szCs w:val="24"/>
          <w:lang w:val="en-US"/>
        </w:rPr>
        <w:t xml:space="preserve"> </w:t>
      </w:r>
      <w:proofErr w:type="spellStart"/>
      <w:r>
        <w:rPr>
          <w:sz w:val="24"/>
          <w:szCs w:val="24"/>
          <w:lang w:val="en-US"/>
        </w:rPr>
        <w:t>нови</w:t>
      </w:r>
      <w:proofErr w:type="spellEnd"/>
      <w:r>
        <w:rPr>
          <w:sz w:val="24"/>
          <w:szCs w:val="24"/>
          <w:lang w:val="en-US"/>
        </w:rPr>
        <w:t xml:space="preserve"> </w:t>
      </w:r>
      <w:proofErr w:type="spellStart"/>
      <w:r>
        <w:rPr>
          <w:sz w:val="24"/>
          <w:szCs w:val="24"/>
          <w:lang w:val="en-US"/>
        </w:rPr>
        <w:t>форми</w:t>
      </w:r>
      <w:proofErr w:type="spellEnd"/>
      <w:r>
        <w:rPr>
          <w:sz w:val="24"/>
          <w:szCs w:val="24"/>
          <w:lang w:val="en-US"/>
        </w:rPr>
        <w:t xml:space="preserve"> </w:t>
      </w:r>
      <w:proofErr w:type="spellStart"/>
      <w:r>
        <w:rPr>
          <w:sz w:val="24"/>
          <w:szCs w:val="24"/>
          <w:lang w:val="en-US"/>
        </w:rPr>
        <w:t>на</w:t>
      </w:r>
      <w:proofErr w:type="spellEnd"/>
      <w:r>
        <w:rPr>
          <w:sz w:val="24"/>
          <w:szCs w:val="24"/>
          <w:lang w:val="en-US"/>
        </w:rPr>
        <w:t xml:space="preserve"> </w:t>
      </w:r>
      <w:proofErr w:type="spellStart"/>
      <w:r>
        <w:rPr>
          <w:sz w:val="24"/>
          <w:szCs w:val="24"/>
          <w:lang w:val="en-US"/>
        </w:rPr>
        <w:t>читалищна</w:t>
      </w:r>
      <w:proofErr w:type="spellEnd"/>
      <w:r>
        <w:rPr>
          <w:sz w:val="24"/>
          <w:szCs w:val="24"/>
          <w:lang w:val="en-US"/>
        </w:rPr>
        <w:t xml:space="preserve"> </w:t>
      </w:r>
      <w:proofErr w:type="spellStart"/>
      <w:r>
        <w:rPr>
          <w:sz w:val="24"/>
          <w:szCs w:val="24"/>
          <w:lang w:val="en-US"/>
        </w:rPr>
        <w:t>дейност</w:t>
      </w:r>
      <w:proofErr w:type="spellEnd"/>
      <w:r>
        <w:rPr>
          <w:sz w:val="24"/>
          <w:szCs w:val="24"/>
          <w:lang w:val="en-US"/>
        </w:rPr>
        <w:t>:                               -</w:t>
      </w:r>
      <w:proofErr w:type="spellStart"/>
      <w:r>
        <w:rPr>
          <w:sz w:val="24"/>
          <w:szCs w:val="24"/>
          <w:lang w:val="en-US"/>
        </w:rPr>
        <w:t>Сътрудничество</w:t>
      </w:r>
      <w:proofErr w:type="spellEnd"/>
      <w:r>
        <w:rPr>
          <w:sz w:val="24"/>
          <w:szCs w:val="24"/>
          <w:lang w:val="en-US"/>
        </w:rPr>
        <w:t xml:space="preserve"> </w:t>
      </w:r>
      <w:proofErr w:type="spellStart"/>
      <w:r>
        <w:rPr>
          <w:sz w:val="24"/>
          <w:szCs w:val="24"/>
          <w:lang w:val="en-US"/>
        </w:rPr>
        <w:t>на</w:t>
      </w:r>
      <w:proofErr w:type="spellEnd"/>
      <w:r>
        <w:rPr>
          <w:sz w:val="24"/>
          <w:szCs w:val="24"/>
          <w:lang w:val="en-US"/>
        </w:rPr>
        <w:t xml:space="preserve"> </w:t>
      </w:r>
      <w:proofErr w:type="spellStart"/>
      <w:r>
        <w:rPr>
          <w:sz w:val="24"/>
          <w:szCs w:val="24"/>
          <w:lang w:val="en-US"/>
        </w:rPr>
        <w:t>доброволци</w:t>
      </w:r>
      <w:proofErr w:type="spellEnd"/>
      <w:r w:rsidR="00CC375C">
        <w:rPr>
          <w:sz w:val="24"/>
          <w:szCs w:val="24"/>
        </w:rPr>
        <w:t>.</w:t>
      </w:r>
    </w:p>
    <w:p w:rsidR="00CC375C" w:rsidRDefault="00CC375C" w:rsidP="00CC375C">
      <w:pPr>
        <w:pStyle w:val="Heading1"/>
        <w:rPr>
          <w:sz w:val="24"/>
          <w:szCs w:val="24"/>
        </w:rPr>
      </w:pPr>
      <w:r>
        <w:rPr>
          <w:sz w:val="24"/>
          <w:szCs w:val="24"/>
        </w:rPr>
        <w:t>3.Слаби страни:</w:t>
      </w:r>
    </w:p>
    <w:p w:rsidR="00CC375C" w:rsidRDefault="00CC375C" w:rsidP="00CC375C">
      <w:pPr>
        <w:pStyle w:val="Heading1"/>
        <w:rPr>
          <w:sz w:val="24"/>
          <w:szCs w:val="24"/>
        </w:rPr>
      </w:pPr>
      <w:r>
        <w:rPr>
          <w:sz w:val="24"/>
          <w:szCs w:val="24"/>
        </w:rPr>
        <w:t>-Липса на финансов ресурс за поддръжка на сградния фонд.                                                                                            –Актуализация на квалификацията на персонала е необходимо условие и решаващ фактор за работата на този културен институт.</w:t>
      </w:r>
    </w:p>
    <w:p w:rsidR="00CC375C" w:rsidRDefault="00CC375C" w:rsidP="00CC375C"/>
    <w:p w:rsidR="00CC375C" w:rsidRDefault="00CC375C" w:rsidP="00CC375C">
      <w:pPr>
        <w:pStyle w:val="Heading1"/>
        <w:rPr>
          <w:sz w:val="24"/>
          <w:szCs w:val="24"/>
        </w:rPr>
      </w:pPr>
      <w:r>
        <w:rPr>
          <w:sz w:val="24"/>
          <w:szCs w:val="24"/>
        </w:rPr>
        <w:lastRenderedPageBreak/>
        <w:t>ОСНОВНИ ЦЕЛИ И  ПРИОРИТЕТИ:</w:t>
      </w:r>
    </w:p>
    <w:p w:rsidR="00CC375C" w:rsidRDefault="00CC375C" w:rsidP="00CC375C">
      <w:pPr>
        <w:pStyle w:val="Heading1"/>
        <w:rPr>
          <w:sz w:val="24"/>
          <w:szCs w:val="24"/>
        </w:rPr>
      </w:pPr>
      <w:r>
        <w:rPr>
          <w:sz w:val="24"/>
          <w:szCs w:val="24"/>
        </w:rPr>
        <w:t xml:space="preserve">-Подкрепа и насърчаване на любителското творчество,насочено към нематериалното културно наследство. </w:t>
      </w:r>
    </w:p>
    <w:p w:rsidR="00CC375C" w:rsidRDefault="00CC375C" w:rsidP="00CC375C">
      <w:pPr>
        <w:pStyle w:val="Heading1"/>
        <w:rPr>
          <w:sz w:val="24"/>
          <w:szCs w:val="24"/>
        </w:rPr>
      </w:pPr>
      <w:r>
        <w:rPr>
          <w:sz w:val="24"/>
          <w:szCs w:val="24"/>
        </w:rPr>
        <w:t>-Подпомагане на традиционните читалищни дейности итърсене на нови съвременни форми за тяхното развитие и предаване.</w:t>
      </w:r>
    </w:p>
    <w:p w:rsidR="00AC1071" w:rsidRDefault="00CC375C" w:rsidP="00CC375C">
      <w:pPr>
        <w:pStyle w:val="Heading1"/>
        <w:rPr>
          <w:sz w:val="24"/>
          <w:szCs w:val="24"/>
        </w:rPr>
      </w:pPr>
      <w:r>
        <w:rPr>
          <w:sz w:val="24"/>
          <w:szCs w:val="24"/>
        </w:rPr>
        <w:t>-Създаване на условия за развитие и утвърждаване на библиотеката при читалището като съвременен център за ефективно</w:t>
      </w:r>
      <w:r w:rsidR="00AC1071">
        <w:rPr>
          <w:sz w:val="24"/>
          <w:szCs w:val="24"/>
        </w:rPr>
        <w:t xml:space="preserve"> библиотечно-информационно обслужване на широк кръгпотребители.</w:t>
      </w:r>
    </w:p>
    <w:p w:rsidR="00AC1071" w:rsidRDefault="00AC1071" w:rsidP="00CC375C">
      <w:pPr>
        <w:pStyle w:val="Heading1"/>
        <w:rPr>
          <w:sz w:val="24"/>
          <w:szCs w:val="24"/>
        </w:rPr>
      </w:pPr>
      <w:r>
        <w:rPr>
          <w:sz w:val="24"/>
          <w:szCs w:val="24"/>
        </w:rPr>
        <w:t>-Засилване интереса на хората към историческото минало на родния край.</w:t>
      </w:r>
    </w:p>
    <w:p w:rsidR="00AC1071" w:rsidRDefault="00AC1071" w:rsidP="00CC375C">
      <w:pPr>
        <w:pStyle w:val="Heading1"/>
        <w:rPr>
          <w:sz w:val="24"/>
          <w:szCs w:val="24"/>
        </w:rPr>
      </w:pPr>
      <w:r>
        <w:rPr>
          <w:sz w:val="24"/>
          <w:szCs w:val="24"/>
        </w:rPr>
        <w:t>ДЕЙНОСИ:</w:t>
      </w:r>
    </w:p>
    <w:p w:rsidR="00AC1071" w:rsidRDefault="00AC1071" w:rsidP="00CC375C">
      <w:pPr>
        <w:pStyle w:val="Heading1"/>
        <w:rPr>
          <w:sz w:val="24"/>
          <w:szCs w:val="24"/>
        </w:rPr>
      </w:pPr>
      <w:r>
        <w:rPr>
          <w:sz w:val="24"/>
          <w:szCs w:val="24"/>
        </w:rPr>
        <w:t>А.  БИБЛИОТЕЧНА ДЕЙНОСТ</w:t>
      </w:r>
      <w:r w:rsidR="00CC375C">
        <w:rPr>
          <w:sz w:val="24"/>
          <w:szCs w:val="24"/>
        </w:rPr>
        <w:t xml:space="preserve">  </w:t>
      </w:r>
    </w:p>
    <w:p w:rsidR="00AC1071" w:rsidRDefault="00AC1071" w:rsidP="00CC375C">
      <w:pPr>
        <w:pStyle w:val="Heading1"/>
        <w:rPr>
          <w:sz w:val="24"/>
          <w:szCs w:val="24"/>
        </w:rPr>
      </w:pPr>
      <w:r>
        <w:rPr>
          <w:sz w:val="24"/>
          <w:szCs w:val="24"/>
        </w:rPr>
        <w:t>Библиотечната дейност е една от основните дейности за читалището като културна институция.Чрез нея то се включват в националната мрежа от публични библиотеки у нас.</w:t>
      </w:r>
    </w:p>
    <w:p w:rsidR="00AC1071" w:rsidRDefault="00AC1071" w:rsidP="00CC375C">
      <w:pPr>
        <w:pStyle w:val="Heading1"/>
        <w:rPr>
          <w:sz w:val="24"/>
          <w:szCs w:val="24"/>
        </w:rPr>
      </w:pPr>
      <w:r>
        <w:rPr>
          <w:sz w:val="24"/>
          <w:szCs w:val="24"/>
        </w:rPr>
        <w:t>Работата на библиотеката ще бъде насочена към:                                                                                                                               1.Превръщането на библиотеката в съвременен обществен информационен център,полезен партньор и ефективен участник впроцесите наинформационноосигуряванена гражданите на селото.                                                     2.Поддържане</w:t>
      </w:r>
      <w:r w:rsidR="00E4470B">
        <w:rPr>
          <w:sz w:val="24"/>
          <w:szCs w:val="24"/>
        </w:rPr>
        <w:t xml:space="preserve"> на библиотека насвободен достъп за библиотечно обслужване.                                                                                                                                                                                                   3.Обновяване на библиотечната дейност и обновяване на библиотечния фонд с художествена,учебно-помощна и научно-популярна литература.</w:t>
      </w:r>
    </w:p>
    <w:p w:rsidR="00E4470B" w:rsidRDefault="00E4470B" w:rsidP="00E4470B">
      <w:pPr>
        <w:pStyle w:val="Heading1"/>
        <w:rPr>
          <w:sz w:val="24"/>
          <w:szCs w:val="24"/>
        </w:rPr>
      </w:pPr>
      <w:r>
        <w:rPr>
          <w:sz w:val="24"/>
          <w:szCs w:val="24"/>
        </w:rPr>
        <w:t>Б.  ЛЮБИТЕЛСКО ХУДОЖЕСТВЕНО ТВОРЧЕСТВО</w:t>
      </w:r>
    </w:p>
    <w:p w:rsidR="00E4470B" w:rsidRDefault="00511D1D" w:rsidP="00E4470B">
      <w:pPr>
        <w:pStyle w:val="Heading1"/>
        <w:rPr>
          <w:sz w:val="24"/>
          <w:szCs w:val="24"/>
        </w:rPr>
      </w:pPr>
      <w:r>
        <w:rPr>
          <w:sz w:val="24"/>
          <w:szCs w:val="24"/>
        </w:rPr>
        <w:lastRenderedPageBreak/>
        <w:t>Съществена част от дейността на читалището е грижата за разширяване и развитие на любителското художествено творчество.                                                                     Художествено-творческата дейност в читалището цели запазване и развитие на традиционните ценности на българския народ , съхранение на обичаите и традициите, както и създаване на  нови традиции, породени от нуждите на местните общности.Чрез тази дейност читалището ще работи за привличане на младите хора към читалищните самодейни колективи.С изявите на читалището ще се работи за развитие и обогатяване на културния живот в населеното място, за утвърждаване на националното  самосъзнание и отчитане и съхранение богатството на местната култура.</w:t>
      </w:r>
      <w:r w:rsidR="00DB5EEC">
        <w:rPr>
          <w:sz w:val="24"/>
          <w:szCs w:val="24"/>
        </w:rPr>
        <w:t>Чрез тази дейност читалището ще има възможност за популяризиране на селото в страната и чужбина.</w:t>
      </w:r>
    </w:p>
    <w:p w:rsidR="008F0D50" w:rsidRDefault="00DB5EEC" w:rsidP="00DB5EEC">
      <w:pPr>
        <w:pStyle w:val="Heading1"/>
        <w:ind w:left="720"/>
        <w:rPr>
          <w:sz w:val="24"/>
          <w:szCs w:val="24"/>
        </w:rPr>
      </w:pPr>
      <w:r>
        <w:rPr>
          <w:sz w:val="24"/>
          <w:szCs w:val="24"/>
        </w:rPr>
        <w:t>1.Участие на художествените колективи във фестивали и изяви с местно,регионално,национално и международно значение.                                                   2.Поддържане на утвърдените форми в любителското художествено творчество и създаване на нови:участие в общинските конкурси,празници и др. прояви.                                                                                                                                                      3.Подкрепа на младите дарования осъществяване на местни творчески проекти и инициативи със заинтересованите институции относно културното възпитание на децата</w:t>
      </w:r>
      <w:r w:rsidR="008F0D50">
        <w:rPr>
          <w:sz w:val="24"/>
          <w:szCs w:val="24"/>
        </w:rPr>
        <w:t>,учащите се и младите хора и стимулиране на творческите им възможности /музика, фолклор,традиционни изкуства, танци, краезнание, литература и др./                    4.Събиране на материали за историчаското минало и етнографията на родния край.                                                                                                                                    5.Осъвременяване на читалищните дейности и услуги чрез обучение на хора от всички възрасти с цел развитие на гражданското общество.Читалището – място за учене през целия живот.</w:t>
      </w:r>
    </w:p>
    <w:p w:rsidR="008F0D50" w:rsidRDefault="008F0D50" w:rsidP="00DB5EEC">
      <w:pPr>
        <w:pStyle w:val="Heading1"/>
        <w:ind w:left="720"/>
        <w:rPr>
          <w:sz w:val="24"/>
          <w:szCs w:val="24"/>
        </w:rPr>
      </w:pPr>
      <w:r>
        <w:rPr>
          <w:sz w:val="24"/>
          <w:szCs w:val="24"/>
        </w:rPr>
        <w:t>КУЛТУРЕН КАЛЕНДАРЕН ПЛАН НА МЕРОПРИЯТИЯТА – 2024 ГОДИНА</w:t>
      </w:r>
    </w:p>
    <w:tbl>
      <w:tblPr>
        <w:tblStyle w:val="TableGrid"/>
        <w:tblW w:w="0" w:type="auto"/>
        <w:tblInd w:w="720" w:type="dxa"/>
        <w:tblLook w:val="04A0"/>
      </w:tblPr>
      <w:tblGrid>
        <w:gridCol w:w="2082"/>
        <w:gridCol w:w="4252"/>
        <w:gridCol w:w="2234"/>
      </w:tblGrid>
      <w:tr w:rsidR="008F0D50" w:rsidTr="008F0D50">
        <w:tc>
          <w:tcPr>
            <w:tcW w:w="2082" w:type="dxa"/>
          </w:tcPr>
          <w:p w:rsidR="008F0D50" w:rsidRDefault="008F0D50" w:rsidP="00DB5EEC">
            <w:pPr>
              <w:pStyle w:val="Heading1"/>
              <w:outlineLvl w:val="0"/>
              <w:rPr>
                <w:sz w:val="24"/>
                <w:szCs w:val="24"/>
              </w:rPr>
            </w:pPr>
            <w:r>
              <w:rPr>
                <w:sz w:val="24"/>
                <w:szCs w:val="24"/>
              </w:rPr>
              <w:t>Месец</w:t>
            </w:r>
          </w:p>
        </w:tc>
        <w:tc>
          <w:tcPr>
            <w:tcW w:w="4252" w:type="dxa"/>
          </w:tcPr>
          <w:p w:rsidR="008F0D50" w:rsidRDefault="008F0D50" w:rsidP="00DB5EEC">
            <w:pPr>
              <w:pStyle w:val="Heading1"/>
              <w:outlineLvl w:val="0"/>
              <w:rPr>
                <w:sz w:val="24"/>
                <w:szCs w:val="24"/>
              </w:rPr>
            </w:pPr>
            <w:r>
              <w:rPr>
                <w:sz w:val="24"/>
                <w:szCs w:val="24"/>
              </w:rPr>
              <w:t>Събитие</w:t>
            </w:r>
          </w:p>
        </w:tc>
        <w:tc>
          <w:tcPr>
            <w:tcW w:w="2234" w:type="dxa"/>
          </w:tcPr>
          <w:p w:rsidR="008F0D50" w:rsidRDefault="008F0D50" w:rsidP="00DB5EEC">
            <w:pPr>
              <w:pStyle w:val="Heading1"/>
              <w:outlineLvl w:val="0"/>
              <w:rPr>
                <w:sz w:val="24"/>
                <w:szCs w:val="24"/>
              </w:rPr>
            </w:pPr>
            <w:r>
              <w:rPr>
                <w:sz w:val="24"/>
                <w:szCs w:val="24"/>
              </w:rPr>
              <w:t>дата</w:t>
            </w:r>
          </w:p>
        </w:tc>
      </w:tr>
      <w:tr w:rsidR="008F0D50" w:rsidTr="008F0D50">
        <w:tc>
          <w:tcPr>
            <w:tcW w:w="2082" w:type="dxa"/>
          </w:tcPr>
          <w:p w:rsidR="008F0D50" w:rsidRDefault="008F0D50" w:rsidP="00DB5EEC">
            <w:pPr>
              <w:pStyle w:val="Heading1"/>
              <w:outlineLvl w:val="0"/>
              <w:rPr>
                <w:sz w:val="24"/>
                <w:szCs w:val="24"/>
              </w:rPr>
            </w:pPr>
            <w:r>
              <w:rPr>
                <w:sz w:val="24"/>
                <w:szCs w:val="24"/>
              </w:rPr>
              <w:t>Януари</w:t>
            </w:r>
          </w:p>
        </w:tc>
        <w:tc>
          <w:tcPr>
            <w:tcW w:w="4252" w:type="dxa"/>
          </w:tcPr>
          <w:p w:rsidR="008F0D50" w:rsidRDefault="008F0D50" w:rsidP="00DB5EEC">
            <w:pPr>
              <w:pStyle w:val="Heading1"/>
              <w:outlineLvl w:val="0"/>
              <w:rPr>
                <w:sz w:val="24"/>
                <w:szCs w:val="24"/>
              </w:rPr>
            </w:pPr>
            <w:r>
              <w:rPr>
                <w:sz w:val="24"/>
                <w:szCs w:val="24"/>
              </w:rPr>
              <w:t>Бабин ден-Ден на родилната помощ</w:t>
            </w:r>
          </w:p>
        </w:tc>
        <w:tc>
          <w:tcPr>
            <w:tcW w:w="2234" w:type="dxa"/>
          </w:tcPr>
          <w:p w:rsidR="008F0D50" w:rsidRDefault="008F0D50" w:rsidP="00DB5EEC">
            <w:pPr>
              <w:pStyle w:val="Heading1"/>
              <w:outlineLvl w:val="0"/>
              <w:rPr>
                <w:sz w:val="24"/>
                <w:szCs w:val="24"/>
              </w:rPr>
            </w:pPr>
            <w:r>
              <w:rPr>
                <w:sz w:val="24"/>
                <w:szCs w:val="24"/>
              </w:rPr>
              <w:t>21.01.</w:t>
            </w:r>
          </w:p>
        </w:tc>
      </w:tr>
      <w:tr w:rsidR="008F0D50" w:rsidTr="008F0D50">
        <w:tc>
          <w:tcPr>
            <w:tcW w:w="2082" w:type="dxa"/>
          </w:tcPr>
          <w:p w:rsidR="008F0D50" w:rsidRDefault="00660EDB" w:rsidP="00DB5EEC">
            <w:pPr>
              <w:pStyle w:val="Heading1"/>
              <w:outlineLvl w:val="0"/>
              <w:rPr>
                <w:sz w:val="24"/>
                <w:szCs w:val="24"/>
              </w:rPr>
            </w:pPr>
            <w:r>
              <w:rPr>
                <w:sz w:val="24"/>
                <w:szCs w:val="24"/>
              </w:rPr>
              <w:t>Февруари</w:t>
            </w:r>
          </w:p>
        </w:tc>
        <w:tc>
          <w:tcPr>
            <w:tcW w:w="4252" w:type="dxa"/>
          </w:tcPr>
          <w:p w:rsidR="008F0D50" w:rsidRDefault="00660EDB" w:rsidP="00DB5EEC">
            <w:pPr>
              <w:pStyle w:val="Heading1"/>
              <w:outlineLvl w:val="0"/>
              <w:rPr>
                <w:sz w:val="24"/>
                <w:szCs w:val="24"/>
              </w:rPr>
            </w:pPr>
            <w:r>
              <w:rPr>
                <w:sz w:val="24"/>
                <w:szCs w:val="24"/>
              </w:rPr>
              <w:t>Трифон зарезан</w:t>
            </w:r>
          </w:p>
        </w:tc>
        <w:tc>
          <w:tcPr>
            <w:tcW w:w="2234" w:type="dxa"/>
          </w:tcPr>
          <w:p w:rsidR="008F0D50" w:rsidRDefault="00660EDB" w:rsidP="00DB5EEC">
            <w:pPr>
              <w:pStyle w:val="Heading1"/>
              <w:outlineLvl w:val="0"/>
              <w:rPr>
                <w:sz w:val="24"/>
                <w:szCs w:val="24"/>
              </w:rPr>
            </w:pPr>
            <w:r>
              <w:rPr>
                <w:sz w:val="24"/>
                <w:szCs w:val="24"/>
              </w:rPr>
              <w:t>14.02.</w:t>
            </w:r>
          </w:p>
        </w:tc>
      </w:tr>
      <w:tr w:rsidR="00660EDB" w:rsidTr="008F0D50">
        <w:tc>
          <w:tcPr>
            <w:tcW w:w="2082" w:type="dxa"/>
          </w:tcPr>
          <w:p w:rsidR="00660EDB" w:rsidRDefault="00660EDB" w:rsidP="00DB5EEC">
            <w:pPr>
              <w:pStyle w:val="Heading1"/>
              <w:outlineLvl w:val="0"/>
              <w:rPr>
                <w:sz w:val="24"/>
                <w:szCs w:val="24"/>
              </w:rPr>
            </w:pPr>
            <w:r>
              <w:rPr>
                <w:sz w:val="24"/>
                <w:szCs w:val="24"/>
              </w:rPr>
              <w:t>Март</w:t>
            </w:r>
          </w:p>
        </w:tc>
        <w:tc>
          <w:tcPr>
            <w:tcW w:w="4252" w:type="dxa"/>
          </w:tcPr>
          <w:p w:rsidR="00660EDB" w:rsidRDefault="00660EDB" w:rsidP="00DB5EEC">
            <w:pPr>
              <w:pStyle w:val="Heading1"/>
              <w:outlineLvl w:val="0"/>
              <w:rPr>
                <w:sz w:val="24"/>
                <w:szCs w:val="24"/>
              </w:rPr>
            </w:pPr>
            <w:r>
              <w:rPr>
                <w:sz w:val="24"/>
                <w:szCs w:val="24"/>
              </w:rPr>
              <w:t>Празник за Деня на самодееца с читалищни самодейци</w:t>
            </w:r>
          </w:p>
        </w:tc>
        <w:tc>
          <w:tcPr>
            <w:tcW w:w="2234" w:type="dxa"/>
          </w:tcPr>
          <w:p w:rsidR="00660EDB" w:rsidRDefault="00660EDB" w:rsidP="00DB5EEC">
            <w:pPr>
              <w:pStyle w:val="Heading1"/>
              <w:outlineLvl w:val="0"/>
              <w:rPr>
                <w:sz w:val="24"/>
                <w:szCs w:val="24"/>
              </w:rPr>
            </w:pPr>
            <w:r>
              <w:rPr>
                <w:sz w:val="24"/>
                <w:szCs w:val="24"/>
              </w:rPr>
              <w:t>01.03.</w:t>
            </w:r>
          </w:p>
        </w:tc>
      </w:tr>
      <w:tr w:rsidR="00660EDB" w:rsidTr="008F0D50">
        <w:tc>
          <w:tcPr>
            <w:tcW w:w="2082" w:type="dxa"/>
          </w:tcPr>
          <w:p w:rsidR="00660EDB" w:rsidRDefault="00660EDB" w:rsidP="00DB5EEC">
            <w:pPr>
              <w:pStyle w:val="Heading1"/>
              <w:outlineLvl w:val="0"/>
              <w:rPr>
                <w:sz w:val="24"/>
                <w:szCs w:val="24"/>
              </w:rPr>
            </w:pPr>
            <w:r>
              <w:rPr>
                <w:sz w:val="24"/>
                <w:szCs w:val="24"/>
              </w:rPr>
              <w:lastRenderedPageBreak/>
              <w:t>Март</w:t>
            </w:r>
          </w:p>
        </w:tc>
        <w:tc>
          <w:tcPr>
            <w:tcW w:w="4252" w:type="dxa"/>
          </w:tcPr>
          <w:p w:rsidR="00660EDB" w:rsidRDefault="004B5663" w:rsidP="00DB5EEC">
            <w:pPr>
              <w:pStyle w:val="Heading1"/>
              <w:outlineLvl w:val="0"/>
              <w:rPr>
                <w:sz w:val="24"/>
                <w:szCs w:val="24"/>
              </w:rPr>
            </w:pPr>
            <w:r>
              <w:rPr>
                <w:sz w:val="24"/>
                <w:szCs w:val="24"/>
              </w:rPr>
              <w:t>Отбелязване на 8-ми март-Празник на жената</w:t>
            </w:r>
          </w:p>
        </w:tc>
        <w:tc>
          <w:tcPr>
            <w:tcW w:w="2234" w:type="dxa"/>
          </w:tcPr>
          <w:p w:rsidR="00660EDB" w:rsidRDefault="004B5663" w:rsidP="00DB5EEC">
            <w:pPr>
              <w:pStyle w:val="Heading1"/>
              <w:outlineLvl w:val="0"/>
              <w:rPr>
                <w:sz w:val="24"/>
                <w:szCs w:val="24"/>
              </w:rPr>
            </w:pPr>
            <w:r>
              <w:rPr>
                <w:sz w:val="24"/>
                <w:szCs w:val="24"/>
              </w:rPr>
              <w:t>08.03.</w:t>
            </w:r>
          </w:p>
        </w:tc>
      </w:tr>
      <w:tr w:rsidR="004B5663" w:rsidTr="008F0D50">
        <w:tc>
          <w:tcPr>
            <w:tcW w:w="2082" w:type="dxa"/>
          </w:tcPr>
          <w:p w:rsidR="004B5663" w:rsidRDefault="004B5663" w:rsidP="00DB5EEC">
            <w:pPr>
              <w:pStyle w:val="Heading1"/>
              <w:outlineLvl w:val="0"/>
              <w:rPr>
                <w:sz w:val="24"/>
                <w:szCs w:val="24"/>
              </w:rPr>
            </w:pPr>
            <w:r>
              <w:rPr>
                <w:sz w:val="24"/>
                <w:szCs w:val="24"/>
              </w:rPr>
              <w:t>Април</w:t>
            </w:r>
          </w:p>
        </w:tc>
        <w:tc>
          <w:tcPr>
            <w:tcW w:w="4252" w:type="dxa"/>
          </w:tcPr>
          <w:p w:rsidR="004B5663" w:rsidRDefault="004B5663" w:rsidP="00DB5EEC">
            <w:pPr>
              <w:pStyle w:val="Heading1"/>
              <w:outlineLvl w:val="0"/>
              <w:rPr>
                <w:sz w:val="24"/>
                <w:szCs w:val="24"/>
              </w:rPr>
            </w:pPr>
            <w:r>
              <w:rPr>
                <w:sz w:val="24"/>
                <w:szCs w:val="24"/>
              </w:rPr>
              <w:t xml:space="preserve">Весел Великден – изложба за най-шарено яйце                                       </w:t>
            </w:r>
          </w:p>
          <w:p w:rsidR="004B5663" w:rsidRDefault="004B5663" w:rsidP="004B5663"/>
          <w:p w:rsidR="004B5663" w:rsidRDefault="004B5663" w:rsidP="004B5663"/>
          <w:p w:rsidR="004B5663" w:rsidRPr="00313D41" w:rsidRDefault="00313D41" w:rsidP="00313D41">
            <w:pPr>
              <w:pStyle w:val="Heading1"/>
              <w:outlineLvl w:val="0"/>
              <w:rPr>
                <w:sz w:val="24"/>
                <w:szCs w:val="24"/>
              </w:rPr>
            </w:pPr>
            <w:r>
              <w:rPr>
                <w:sz w:val="24"/>
                <w:szCs w:val="24"/>
              </w:rPr>
              <w:t>Отбелязване Световен ден на книгата и авторското право</w:t>
            </w:r>
          </w:p>
          <w:p w:rsidR="004B5663" w:rsidRPr="004B5663" w:rsidRDefault="004B5663" w:rsidP="004B5663"/>
        </w:tc>
        <w:tc>
          <w:tcPr>
            <w:tcW w:w="2234" w:type="dxa"/>
          </w:tcPr>
          <w:p w:rsidR="00313D41" w:rsidRDefault="004B5663" w:rsidP="00DB5EEC">
            <w:pPr>
              <w:pStyle w:val="Heading1"/>
              <w:outlineLvl w:val="0"/>
              <w:rPr>
                <w:sz w:val="24"/>
                <w:szCs w:val="24"/>
              </w:rPr>
            </w:pPr>
            <w:r>
              <w:rPr>
                <w:sz w:val="24"/>
                <w:szCs w:val="24"/>
              </w:rPr>
              <w:t>19.04.</w:t>
            </w:r>
          </w:p>
          <w:p w:rsidR="00313D41" w:rsidRPr="00313D41" w:rsidRDefault="00313D41" w:rsidP="00313D41"/>
          <w:p w:rsidR="00313D41" w:rsidRPr="00313D41" w:rsidRDefault="00313D41" w:rsidP="00313D41"/>
          <w:p w:rsidR="00313D41" w:rsidRDefault="00313D41" w:rsidP="00313D41"/>
          <w:p w:rsidR="00313D41" w:rsidRDefault="00313D41" w:rsidP="00313D41"/>
          <w:p w:rsidR="00313D41" w:rsidRDefault="00313D41" w:rsidP="00313D41"/>
          <w:p w:rsidR="00313D41" w:rsidRDefault="00313D41" w:rsidP="00313D41"/>
          <w:p w:rsidR="004B5663" w:rsidRPr="00313D41" w:rsidRDefault="00313D41" w:rsidP="00313D41">
            <w:pPr>
              <w:pStyle w:val="Heading1"/>
              <w:outlineLvl w:val="0"/>
              <w:rPr>
                <w:sz w:val="24"/>
                <w:szCs w:val="24"/>
              </w:rPr>
            </w:pPr>
            <w:r>
              <w:rPr>
                <w:sz w:val="24"/>
                <w:szCs w:val="24"/>
              </w:rPr>
              <w:t>23.04.</w:t>
            </w:r>
          </w:p>
        </w:tc>
      </w:tr>
      <w:tr w:rsidR="00313D41" w:rsidTr="008F0D50">
        <w:tc>
          <w:tcPr>
            <w:tcW w:w="2082" w:type="dxa"/>
          </w:tcPr>
          <w:p w:rsidR="00313D41" w:rsidRDefault="00313D41" w:rsidP="00DB5EEC">
            <w:pPr>
              <w:pStyle w:val="Heading1"/>
              <w:outlineLvl w:val="0"/>
              <w:rPr>
                <w:sz w:val="24"/>
                <w:szCs w:val="24"/>
              </w:rPr>
            </w:pPr>
            <w:r>
              <w:rPr>
                <w:sz w:val="24"/>
                <w:szCs w:val="24"/>
              </w:rPr>
              <w:t>Май</w:t>
            </w:r>
          </w:p>
        </w:tc>
        <w:tc>
          <w:tcPr>
            <w:tcW w:w="4252" w:type="dxa"/>
          </w:tcPr>
          <w:p w:rsidR="00313D41" w:rsidRDefault="00313D41" w:rsidP="00DB5EEC">
            <w:pPr>
              <w:pStyle w:val="Heading1"/>
              <w:outlineLvl w:val="0"/>
              <w:rPr>
                <w:sz w:val="24"/>
                <w:szCs w:val="24"/>
              </w:rPr>
            </w:pPr>
            <w:r>
              <w:rPr>
                <w:sz w:val="24"/>
                <w:szCs w:val="24"/>
              </w:rPr>
              <w:t>Ден на Европа</w:t>
            </w:r>
          </w:p>
          <w:p w:rsidR="00313D41" w:rsidRDefault="00313D41" w:rsidP="00313D41"/>
          <w:p w:rsidR="00313D41" w:rsidRDefault="00313D41" w:rsidP="00313D41">
            <w:pPr>
              <w:pStyle w:val="Heading1"/>
              <w:outlineLvl w:val="0"/>
              <w:rPr>
                <w:sz w:val="24"/>
                <w:szCs w:val="24"/>
              </w:rPr>
            </w:pPr>
            <w:r>
              <w:rPr>
                <w:sz w:val="24"/>
                <w:szCs w:val="24"/>
              </w:rPr>
              <w:t>Ден на славянската писменост и култура</w:t>
            </w:r>
          </w:p>
          <w:p w:rsidR="00313D41" w:rsidRDefault="00313D41" w:rsidP="00313D41"/>
          <w:p w:rsidR="00313D41" w:rsidRDefault="00313D41" w:rsidP="00313D41"/>
          <w:p w:rsidR="00313D41" w:rsidRPr="00313D41" w:rsidRDefault="00313D41" w:rsidP="00313D41">
            <w:pPr>
              <w:pStyle w:val="Heading1"/>
              <w:outlineLvl w:val="0"/>
              <w:rPr>
                <w:sz w:val="24"/>
                <w:szCs w:val="24"/>
              </w:rPr>
            </w:pPr>
            <w:r>
              <w:rPr>
                <w:sz w:val="24"/>
                <w:szCs w:val="24"/>
              </w:rPr>
              <w:t>Селищен празник на Девесилите</w:t>
            </w:r>
          </w:p>
        </w:tc>
        <w:tc>
          <w:tcPr>
            <w:tcW w:w="2234" w:type="dxa"/>
          </w:tcPr>
          <w:p w:rsidR="00313D41" w:rsidRDefault="00313D41" w:rsidP="00DB5EEC">
            <w:pPr>
              <w:pStyle w:val="Heading1"/>
              <w:outlineLvl w:val="0"/>
              <w:rPr>
                <w:sz w:val="24"/>
                <w:szCs w:val="24"/>
              </w:rPr>
            </w:pPr>
            <w:r>
              <w:rPr>
                <w:sz w:val="24"/>
                <w:szCs w:val="24"/>
              </w:rPr>
              <w:t>09.05.</w:t>
            </w:r>
          </w:p>
          <w:p w:rsidR="00313D41" w:rsidRDefault="00313D41" w:rsidP="00313D41"/>
          <w:p w:rsidR="00313D41" w:rsidRDefault="00313D41" w:rsidP="00313D41"/>
          <w:p w:rsidR="00313D41" w:rsidRPr="00313D41" w:rsidRDefault="00313D41" w:rsidP="00313D41">
            <w:pPr>
              <w:pStyle w:val="Heading1"/>
              <w:outlineLvl w:val="0"/>
              <w:rPr>
                <w:sz w:val="24"/>
                <w:szCs w:val="24"/>
              </w:rPr>
            </w:pPr>
            <w:r>
              <w:rPr>
                <w:sz w:val="24"/>
                <w:szCs w:val="24"/>
              </w:rPr>
              <w:t>24.05.</w:t>
            </w:r>
          </w:p>
        </w:tc>
      </w:tr>
      <w:tr w:rsidR="00313D41" w:rsidTr="008F0D50">
        <w:tc>
          <w:tcPr>
            <w:tcW w:w="2082" w:type="dxa"/>
          </w:tcPr>
          <w:p w:rsidR="00313D41" w:rsidRDefault="00313D41" w:rsidP="00DB5EEC">
            <w:pPr>
              <w:pStyle w:val="Heading1"/>
              <w:outlineLvl w:val="0"/>
              <w:rPr>
                <w:sz w:val="24"/>
                <w:szCs w:val="24"/>
              </w:rPr>
            </w:pPr>
            <w:r>
              <w:rPr>
                <w:sz w:val="24"/>
                <w:szCs w:val="24"/>
              </w:rPr>
              <w:t>Ноември</w:t>
            </w:r>
          </w:p>
        </w:tc>
        <w:tc>
          <w:tcPr>
            <w:tcW w:w="4252" w:type="dxa"/>
          </w:tcPr>
          <w:p w:rsidR="00313D41" w:rsidRDefault="00313D41" w:rsidP="00DB5EEC">
            <w:pPr>
              <w:pStyle w:val="Heading1"/>
              <w:outlineLvl w:val="0"/>
              <w:rPr>
                <w:sz w:val="24"/>
                <w:szCs w:val="24"/>
              </w:rPr>
            </w:pPr>
            <w:r>
              <w:rPr>
                <w:sz w:val="24"/>
                <w:szCs w:val="24"/>
              </w:rPr>
              <w:t>Отбелязване на празника за Народните Будители</w:t>
            </w:r>
          </w:p>
        </w:tc>
        <w:tc>
          <w:tcPr>
            <w:tcW w:w="2234" w:type="dxa"/>
          </w:tcPr>
          <w:p w:rsidR="00313D41" w:rsidRDefault="00313D41" w:rsidP="00DB5EEC">
            <w:pPr>
              <w:pStyle w:val="Heading1"/>
              <w:outlineLvl w:val="0"/>
              <w:rPr>
                <w:sz w:val="24"/>
                <w:szCs w:val="24"/>
              </w:rPr>
            </w:pPr>
            <w:r>
              <w:rPr>
                <w:sz w:val="24"/>
                <w:szCs w:val="24"/>
              </w:rPr>
              <w:t>01.11.</w:t>
            </w:r>
          </w:p>
        </w:tc>
      </w:tr>
      <w:tr w:rsidR="00313D41" w:rsidTr="008F0D50">
        <w:tc>
          <w:tcPr>
            <w:tcW w:w="2082" w:type="dxa"/>
          </w:tcPr>
          <w:p w:rsidR="00313D41" w:rsidRDefault="00313D41" w:rsidP="00DB5EEC">
            <w:pPr>
              <w:pStyle w:val="Heading1"/>
              <w:outlineLvl w:val="0"/>
              <w:rPr>
                <w:sz w:val="24"/>
                <w:szCs w:val="24"/>
              </w:rPr>
            </w:pPr>
            <w:r>
              <w:rPr>
                <w:sz w:val="24"/>
                <w:szCs w:val="24"/>
              </w:rPr>
              <w:t>Декември</w:t>
            </w:r>
          </w:p>
        </w:tc>
        <w:tc>
          <w:tcPr>
            <w:tcW w:w="4252" w:type="dxa"/>
          </w:tcPr>
          <w:p w:rsidR="00313D41" w:rsidRDefault="00313D41" w:rsidP="00DB5EEC">
            <w:pPr>
              <w:pStyle w:val="Heading1"/>
              <w:outlineLvl w:val="0"/>
              <w:rPr>
                <w:sz w:val="24"/>
                <w:szCs w:val="24"/>
              </w:rPr>
            </w:pPr>
            <w:r>
              <w:rPr>
                <w:sz w:val="24"/>
                <w:szCs w:val="24"/>
              </w:rPr>
              <w:t>Коледно-новогодишни празници</w:t>
            </w:r>
          </w:p>
        </w:tc>
        <w:tc>
          <w:tcPr>
            <w:tcW w:w="2234" w:type="dxa"/>
          </w:tcPr>
          <w:p w:rsidR="00313D41" w:rsidRDefault="00313D41" w:rsidP="00DB5EEC">
            <w:pPr>
              <w:pStyle w:val="Heading1"/>
              <w:outlineLvl w:val="0"/>
              <w:rPr>
                <w:sz w:val="24"/>
                <w:szCs w:val="24"/>
              </w:rPr>
            </w:pPr>
          </w:p>
        </w:tc>
      </w:tr>
    </w:tbl>
    <w:p w:rsidR="00DB5EEC" w:rsidRDefault="00DB5EEC" w:rsidP="00DB5EEC">
      <w:pPr>
        <w:pStyle w:val="Heading1"/>
        <w:ind w:left="720"/>
        <w:rPr>
          <w:sz w:val="24"/>
          <w:szCs w:val="24"/>
        </w:rPr>
      </w:pPr>
      <w:r>
        <w:rPr>
          <w:sz w:val="24"/>
          <w:szCs w:val="24"/>
        </w:rPr>
        <w:t xml:space="preserve">                                                                                </w:t>
      </w:r>
    </w:p>
    <w:p w:rsidR="00DB5EEC" w:rsidRDefault="00313D41" w:rsidP="00DB5EEC">
      <w:pPr>
        <w:pStyle w:val="Heading1"/>
        <w:ind w:left="360"/>
        <w:rPr>
          <w:sz w:val="24"/>
          <w:szCs w:val="24"/>
        </w:rPr>
      </w:pPr>
      <w:r>
        <w:rPr>
          <w:sz w:val="24"/>
          <w:szCs w:val="24"/>
        </w:rPr>
        <w:t>ЗАКЛЮЧЕНИЕ</w:t>
      </w:r>
    </w:p>
    <w:p w:rsidR="00313D41" w:rsidRDefault="00313D41" w:rsidP="00313D41">
      <w:pPr>
        <w:pStyle w:val="Heading1"/>
        <w:rPr>
          <w:sz w:val="24"/>
          <w:szCs w:val="24"/>
        </w:rPr>
      </w:pPr>
      <w:r>
        <w:rPr>
          <w:sz w:val="24"/>
          <w:szCs w:val="24"/>
        </w:rPr>
        <w:t>Настоящата едногодишна програма за развитие на Читалището е вариант и процес във времето, един от начините, който ще се търси в бъдеще,за да стимулира развитието на общ</w:t>
      </w:r>
      <w:r w:rsidR="005942C7">
        <w:rPr>
          <w:sz w:val="24"/>
          <w:szCs w:val="24"/>
        </w:rPr>
        <w:t>ността.</w:t>
      </w:r>
    </w:p>
    <w:p w:rsidR="005942C7" w:rsidRDefault="005942C7" w:rsidP="005942C7"/>
    <w:p w:rsidR="005942C7" w:rsidRDefault="005942C7" w:rsidP="005942C7">
      <w:pPr>
        <w:pStyle w:val="Heading1"/>
        <w:rPr>
          <w:sz w:val="24"/>
          <w:szCs w:val="24"/>
        </w:rPr>
      </w:pPr>
      <w:r>
        <w:rPr>
          <w:sz w:val="24"/>
          <w:szCs w:val="24"/>
        </w:rPr>
        <w:lastRenderedPageBreak/>
        <w:t>План-Програмата е приета на заседание на Настоятелството но 20.10.2023година</w:t>
      </w:r>
    </w:p>
    <w:p w:rsidR="00426FBE" w:rsidRDefault="00426FBE" w:rsidP="00426FBE"/>
    <w:p w:rsidR="00426FBE" w:rsidRPr="00426FBE" w:rsidRDefault="00426FBE" w:rsidP="00426FBE">
      <w:pPr>
        <w:pStyle w:val="Heading1"/>
        <w:rPr>
          <w:sz w:val="24"/>
          <w:szCs w:val="24"/>
        </w:rPr>
      </w:pPr>
      <w:r>
        <w:rPr>
          <w:sz w:val="24"/>
          <w:szCs w:val="24"/>
        </w:rPr>
        <w:t xml:space="preserve">Изготвил:........................                                                   Председател:..........................                /Златка Пачева/-секретар                                                              /Митко Киряков/                                                                    </w:t>
      </w:r>
    </w:p>
    <w:p w:rsidR="00CC375C" w:rsidRPr="00CC375C" w:rsidRDefault="00CC375C" w:rsidP="00CC375C">
      <w:pPr>
        <w:pStyle w:val="Heading1"/>
        <w:rPr>
          <w:sz w:val="24"/>
          <w:szCs w:val="24"/>
        </w:rPr>
      </w:pPr>
      <w:r>
        <w:rPr>
          <w:sz w:val="24"/>
          <w:szCs w:val="24"/>
        </w:rPr>
        <w:t xml:space="preserve">                                                                                      </w:t>
      </w:r>
    </w:p>
    <w:sectPr w:rsidR="00CC375C" w:rsidRPr="00CC375C" w:rsidSect="009A779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4DC" w:rsidRDefault="002844DC" w:rsidP="004C56C4">
      <w:pPr>
        <w:spacing w:after="0" w:line="240" w:lineRule="auto"/>
      </w:pPr>
      <w:r>
        <w:separator/>
      </w:r>
    </w:p>
  </w:endnote>
  <w:endnote w:type="continuationSeparator" w:id="0">
    <w:p w:rsidR="002844DC" w:rsidRDefault="002844DC" w:rsidP="004C56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4DC" w:rsidRDefault="002844DC" w:rsidP="004C56C4">
      <w:pPr>
        <w:spacing w:after="0" w:line="240" w:lineRule="auto"/>
      </w:pPr>
      <w:r>
        <w:separator/>
      </w:r>
    </w:p>
  </w:footnote>
  <w:footnote w:type="continuationSeparator" w:id="0">
    <w:p w:rsidR="002844DC" w:rsidRDefault="002844DC" w:rsidP="004C56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11389"/>
    <w:multiLevelType w:val="hybridMultilevel"/>
    <w:tmpl w:val="8A0A10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64253360"/>
    <w:multiLevelType w:val="hybridMultilevel"/>
    <w:tmpl w:val="815E908C"/>
    <w:lvl w:ilvl="0" w:tplc="B6263D14">
      <w:start w:val="1"/>
      <w:numFmt w:val="bullet"/>
      <w:lvlText w:val="-"/>
      <w:lvlJc w:val="left"/>
      <w:pPr>
        <w:ind w:left="720" w:hanging="360"/>
      </w:pPr>
      <w:rPr>
        <w:rFonts w:ascii="Cambria" w:eastAsiaTheme="majorEastAsia" w:hAnsi="Cambria" w:cstheme="maj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4C56C4"/>
    <w:rsid w:val="002844DC"/>
    <w:rsid w:val="00313D41"/>
    <w:rsid w:val="00426FBE"/>
    <w:rsid w:val="00443D39"/>
    <w:rsid w:val="004B5663"/>
    <w:rsid w:val="004C56C4"/>
    <w:rsid w:val="00511D1D"/>
    <w:rsid w:val="005942C7"/>
    <w:rsid w:val="00660EDB"/>
    <w:rsid w:val="008F0D50"/>
    <w:rsid w:val="009A7796"/>
    <w:rsid w:val="00AC1071"/>
    <w:rsid w:val="00CC375C"/>
    <w:rsid w:val="00DB5EEC"/>
    <w:rsid w:val="00E4470B"/>
    <w:rsid w:val="00F977B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796"/>
  </w:style>
  <w:style w:type="paragraph" w:styleId="Heading1">
    <w:name w:val="heading 1"/>
    <w:basedOn w:val="Normal"/>
    <w:next w:val="Normal"/>
    <w:link w:val="Heading1Char"/>
    <w:uiPriority w:val="9"/>
    <w:qFormat/>
    <w:rsid w:val="004C56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6C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4C56C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C56C4"/>
  </w:style>
  <w:style w:type="paragraph" w:styleId="Footer">
    <w:name w:val="footer"/>
    <w:basedOn w:val="Normal"/>
    <w:link w:val="FooterChar"/>
    <w:uiPriority w:val="99"/>
    <w:semiHidden/>
    <w:unhideWhenUsed/>
    <w:rsid w:val="004C56C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C56C4"/>
  </w:style>
  <w:style w:type="table" w:styleId="TableGrid">
    <w:name w:val="Table Grid"/>
    <w:basedOn w:val="TableNormal"/>
    <w:uiPriority w:val="59"/>
    <w:rsid w:val="008F0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DB3D3-FFD4-4C9F-90F3-F63F43F2B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2023-11-08T11:27:00Z</dcterms:created>
  <dcterms:modified xsi:type="dcterms:W3CDTF">2023-11-08T15:07:00Z</dcterms:modified>
</cp:coreProperties>
</file>